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1C">
        <w:rPr>
          <w:rFonts w:ascii="Times New Roman" w:hAnsi="Times New Roman" w:cs="Times New Roman"/>
          <w:b/>
          <w:sz w:val="24"/>
          <w:szCs w:val="24"/>
        </w:rPr>
        <w:t>УВАЖАЕМЫЙ ПОТРЕБИТЕЛЬ!</w:t>
      </w:r>
    </w:p>
    <w:p w:rsidR="006B6A19" w:rsidRPr="0051351C" w:rsidRDefault="006B6A19" w:rsidP="006B6A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9A" w:rsidRPr="00210A86" w:rsidRDefault="006B6A19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FB29AE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бщество с ограниченной ответственностью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374C49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Рузский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региональный оператор»</w:t>
      </w:r>
      <w:r w:rsidR="00336B21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>далее – Региональный оператор</w:t>
      </w:r>
      <w:r w:rsidR="00336B21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предлагает каждому потребителю – собственнику (владельцу) индивидуального жилищного строения (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ИЖС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находящегося в зоне деятельности регионального оператора: Наро-Фоминский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Рузский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Одинцовский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Истра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Красногорск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Власиха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Восход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Звенигород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Краснознаменск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Молодежный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Волоколамский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м.р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Лотошинский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м.р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Можайск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., Шаховская </w:t>
      </w:r>
      <w:proofErr w:type="spellStart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г.о</w:t>
      </w:r>
      <w:proofErr w:type="spellEnd"/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заключить договор с </w:t>
      </w:r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Региональным оператором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оказание услуг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обращению с твердыми коммунальными отходами (далее – </w:t>
      </w:r>
      <w:r w:rsidR="00AB3E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услуга </w:t>
      </w:r>
      <w:r w:rsidR="00D8599A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ТКО) по форме договора, опубликованного в газете «Подмосковье сег</w:t>
      </w:r>
      <w:r w:rsidR="00AB3EB9">
        <w:rPr>
          <w:rFonts w:ascii="Times New Roman" w:hAnsi="Times New Roman" w:cs="Times New Roman"/>
          <w:color w:val="000000" w:themeColor="text1"/>
          <w:sz w:val="20"/>
          <w:szCs w:val="20"/>
        </w:rPr>
        <w:t>одня» от 1</w:t>
      </w:r>
      <w:r w:rsidR="00745A5A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AB3EB9">
        <w:rPr>
          <w:rFonts w:ascii="Times New Roman" w:hAnsi="Times New Roman" w:cs="Times New Roman"/>
          <w:color w:val="000000" w:themeColor="text1"/>
          <w:sz w:val="20"/>
          <w:szCs w:val="20"/>
        </w:rPr>
        <w:t>.10.2018</w:t>
      </w:r>
      <w:r w:rsidR="00745A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AB3EB9">
        <w:rPr>
          <w:rFonts w:ascii="Times New Roman" w:hAnsi="Times New Roman" w:cs="Times New Roman"/>
          <w:color w:val="000000" w:themeColor="text1"/>
          <w:sz w:val="20"/>
          <w:szCs w:val="20"/>
        </w:rPr>
        <w:t>№ 19</w:t>
      </w:r>
      <w:r w:rsidR="00745A5A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B3EB9">
        <w:rPr>
          <w:rFonts w:ascii="Times New Roman" w:hAnsi="Times New Roman" w:cs="Times New Roman"/>
          <w:color w:val="000000" w:themeColor="text1"/>
          <w:sz w:val="20"/>
          <w:szCs w:val="20"/>
        </w:rPr>
        <w:t>(43</w:t>
      </w:r>
      <w:r w:rsidR="00745A5A">
        <w:rPr>
          <w:rFonts w:ascii="Times New Roman" w:hAnsi="Times New Roman" w:cs="Times New Roman"/>
          <w:color w:val="000000" w:themeColor="text1"/>
          <w:sz w:val="20"/>
          <w:szCs w:val="20"/>
        </w:rPr>
        <w:t>60</w:t>
      </w:r>
      <w:r w:rsidR="00AB3EB9">
        <w:rPr>
          <w:rFonts w:ascii="Times New Roman" w:hAnsi="Times New Roman" w:cs="Times New Roman"/>
          <w:color w:val="000000" w:themeColor="text1"/>
          <w:sz w:val="20"/>
          <w:szCs w:val="20"/>
        </w:rPr>
        <w:t>) на указанных ниже условиях.</w:t>
      </w:r>
    </w:p>
    <w:p w:rsidR="00210A86" w:rsidRPr="00210A86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Оплата услуг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и ТКО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осуществляется по цене, определенной в пределах утвержденного в установленном порядке единого тарифа на услугу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Регионального оператора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10A86" w:rsidRPr="00210A86" w:rsidRDefault="00D615F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Условия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размера 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платы потребителя за услуг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, предусмотренные</w:t>
      </w:r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настоящ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>м предложени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могут быть в любое время в одностороннем порядке отменены </w:t>
      </w:r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егиональным оператором, путем публичного извещения потребителей на сайте</w:t>
      </w:r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егионального оператора: </w:t>
      </w:r>
      <w:hyperlink r:id="rId5" w:history="1">
        <w:r w:rsidR="00210A86" w:rsidRPr="001215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210A86" w:rsidRPr="00210A86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10A86" w:rsidRPr="001215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ryzskyro</w:t>
        </w:r>
        <w:proofErr w:type="spellEnd"/>
        <w:r w:rsidR="00210A86" w:rsidRPr="00210A86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10A86" w:rsidRPr="001215E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Потребитель соглашается, что письменного соглашения между потребителем и Региональным оператором об отмене или изменении </w:t>
      </w:r>
      <w:bookmarkStart w:id="1" w:name="_Hlk53316516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условий 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определения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размера 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платы потребителя за услуг</w:t>
      </w:r>
      <w:r w:rsidR="00AB3E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ТКО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предусмотренных </w:t>
      </w:r>
      <w:bookmarkEnd w:id="1"/>
      <w:r w:rsidR="00210A86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предложением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не требуется. </w:t>
      </w:r>
    </w:p>
    <w:p w:rsidR="00210A86" w:rsidRPr="00210A86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Региональный оператор вправе не применять </w:t>
      </w:r>
      <w:r w:rsidR="00D61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условия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определения </w:t>
      </w:r>
      <w:r w:rsidR="00D61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размера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платы потребителя за услуг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 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ТКО, предусмотренные 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настоящим предложением,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потребителю, не 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исполняющему </w:t>
      </w:r>
      <w:r w:rsidR="00D615F6">
        <w:rPr>
          <w:rFonts w:ascii="Times New Roman" w:hAnsi="Times New Roman" w:cs="Times New Roman"/>
          <w:color w:val="000000" w:themeColor="text1"/>
          <w:sz w:val="20"/>
          <w:szCs w:val="20"/>
        </w:rPr>
        <w:t>свои обязательства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оплате услуг 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егионального оператора, не своевременно и (или) не в полном объеме оплачивающим услуг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>ТКО</w:t>
      </w: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:rsidR="00210A86" w:rsidRPr="00210A86" w:rsidRDefault="00EC5307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обственник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(владелец) ИЖС 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оплачивает услуг</w:t>
      </w:r>
      <w:r w:rsidR="00D615F6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</w:t>
      </w:r>
      <w:r w:rsidR="00210A86"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КО в зависимости от применимости следующих условий:</w:t>
      </w:r>
    </w:p>
    <w:p w:rsidR="00210A86" w:rsidRPr="00EC5307" w:rsidRDefault="00210A86" w:rsidP="00EC530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связи с тем, что </w:t>
      </w:r>
      <w:r w:rsidR="00EC5307"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егиональным оператором будет осуществляться вывоз крупногабаритных отходов по заявке потребителя по цене не более 6 850 руб. за бункер </w:t>
      </w:r>
      <w:r w:rsidR="00D615F6"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 м3 </w:t>
      </w: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стороны договорились о неприменении норматива накопления </w:t>
      </w:r>
      <w:r w:rsidR="00EC5307"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>крупногабаритных коммунальных</w:t>
      </w: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отходов 0,027 м3/</w:t>
      </w:r>
      <w:r w:rsidR="00EC5307"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кв. м. площади в </w:t>
      </w: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>год.</w:t>
      </w:r>
    </w:p>
    <w:p w:rsidR="00210A86" w:rsidRPr="00EC5307" w:rsidRDefault="00210A86" w:rsidP="00EC5307">
      <w:pPr>
        <w:pStyle w:val="a6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Hlk533083143"/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>Скидка в размере 30 % для всех собственников</w:t>
      </w:r>
      <w:r w:rsid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(владельцев) ИЖС</w:t>
      </w:r>
      <w:r w:rsidRPr="00EC53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рассчитываемой по формуле: </w:t>
      </w:r>
    </w:p>
    <w:p w:rsidR="00210A86" w:rsidRPr="00210A86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плата за вывоз ТКО = Тариф (за </w:t>
      </w:r>
      <w:proofErr w:type="spellStart"/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кв.м</w:t>
      </w:r>
      <w:proofErr w:type="spellEnd"/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.) * х S х 0,7.</w:t>
      </w:r>
    </w:p>
    <w:p w:rsidR="00210A86" w:rsidRPr="00210A86" w:rsidRDefault="00210A86" w:rsidP="00210A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0A86">
        <w:rPr>
          <w:rFonts w:ascii="Times New Roman" w:hAnsi="Times New Roman" w:cs="Times New Roman"/>
          <w:color w:val="000000" w:themeColor="text1"/>
          <w:sz w:val="20"/>
          <w:szCs w:val="20"/>
        </w:rPr>
        <w:t>Предельная плата для собственников:</w:t>
      </w:r>
    </w:p>
    <w:tbl>
      <w:tblPr>
        <w:tblStyle w:val="a7"/>
        <w:tblW w:w="5072" w:type="pct"/>
        <w:tblInd w:w="137" w:type="dxa"/>
        <w:tblLook w:val="04A0" w:firstRow="1" w:lastRow="0" w:firstColumn="1" w:lastColumn="0" w:noHBand="0" w:noVBand="1"/>
      </w:tblPr>
      <w:tblGrid>
        <w:gridCol w:w="589"/>
        <w:gridCol w:w="2035"/>
        <w:gridCol w:w="2896"/>
        <w:gridCol w:w="2207"/>
        <w:gridCol w:w="2904"/>
      </w:tblGrid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Площадь ИЖС, М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оплаты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r w:rsidR="00D61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услугу 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>ТКО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руб./мес. за ИЖС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Площадь ИЖС, М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Размер оплаты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r w:rsidR="00D61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услугу 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>ТКО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руб./мес. за ИЖС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50 до 100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1051 до 1150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101 до 150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1151 до 1250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1300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151 до 250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1251 до 1350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251 до 350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1351 до 1500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351 до 450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1501 до 1600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451 до 550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1601 до 1700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2300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551 до 650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1701 до 1800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2600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651 до 750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1801 до 1900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2900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751 до 850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1901 до 2000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3200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851 до 950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2001 и более</w:t>
            </w: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3500</w:t>
            </w:r>
          </w:p>
        </w:tc>
      </w:tr>
      <w:tr w:rsidR="00EC5307" w:rsidRPr="003C2F16" w:rsidTr="00D615F6">
        <w:tc>
          <w:tcPr>
            <w:tcW w:w="277" w:type="pct"/>
          </w:tcPr>
          <w:p w:rsidR="00EC5307" w:rsidRPr="003C2F16" w:rsidRDefault="00EC5307" w:rsidP="00EC5307">
            <w:pPr>
              <w:tabs>
                <w:tab w:val="left" w:pos="993"/>
              </w:tabs>
              <w:ind w:firstLine="1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от 951 до 1050</w:t>
            </w:r>
          </w:p>
        </w:tc>
        <w:tc>
          <w:tcPr>
            <w:tcW w:w="1362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38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</w:tcPr>
          <w:p w:rsidR="00EC5307" w:rsidRPr="003C2F16" w:rsidRDefault="00EC5307" w:rsidP="00EC530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10A86" w:rsidRPr="003C2F16" w:rsidRDefault="00210A86" w:rsidP="00210A86">
      <w:pPr>
        <w:pStyle w:val="a6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0A86" w:rsidRPr="003C2F16" w:rsidRDefault="00210A86" w:rsidP="00EC530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2F16">
        <w:rPr>
          <w:rFonts w:ascii="Times New Roman" w:eastAsia="Calibri" w:hAnsi="Times New Roman" w:cs="Times New Roman"/>
          <w:sz w:val="20"/>
          <w:szCs w:val="20"/>
        </w:rPr>
        <w:t>Собственники, использующ</w:t>
      </w:r>
      <w:r w:rsidR="00EC5307" w:rsidRPr="003C2F16">
        <w:rPr>
          <w:rFonts w:ascii="Times New Roman" w:eastAsia="Calibri" w:hAnsi="Times New Roman" w:cs="Times New Roman"/>
          <w:sz w:val="20"/>
          <w:szCs w:val="20"/>
        </w:rPr>
        <w:t xml:space="preserve">ие для складирования индивидуальные </w:t>
      </w:r>
      <w:proofErr w:type="spellStart"/>
      <w:r w:rsidRPr="003C2F16">
        <w:rPr>
          <w:rFonts w:ascii="Times New Roman" w:eastAsia="Calibri" w:hAnsi="Times New Roman" w:cs="Times New Roman"/>
          <w:sz w:val="20"/>
          <w:szCs w:val="20"/>
        </w:rPr>
        <w:t>выкатные</w:t>
      </w:r>
      <w:proofErr w:type="spellEnd"/>
      <w:r w:rsidRPr="003C2F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5307" w:rsidRPr="003C2F16">
        <w:rPr>
          <w:rFonts w:ascii="Times New Roman" w:eastAsia="Calibri" w:hAnsi="Times New Roman" w:cs="Times New Roman"/>
          <w:sz w:val="20"/>
          <w:szCs w:val="20"/>
        </w:rPr>
        <w:t>контейнеры, о</w:t>
      </w:r>
      <w:r w:rsidRPr="003C2F16">
        <w:rPr>
          <w:rFonts w:ascii="Times New Roman" w:eastAsia="Calibri" w:hAnsi="Times New Roman" w:cs="Times New Roman"/>
          <w:sz w:val="20"/>
          <w:szCs w:val="20"/>
        </w:rPr>
        <w:t>существляют оплату по следующим ценам:</w:t>
      </w:r>
    </w:p>
    <w:tbl>
      <w:tblPr>
        <w:tblStyle w:val="a7"/>
        <w:tblW w:w="4937" w:type="pct"/>
        <w:tblInd w:w="137" w:type="dxa"/>
        <w:tblLook w:val="04A0" w:firstRow="1" w:lastRow="0" w:firstColumn="1" w:lastColumn="0" w:noHBand="0" w:noVBand="1"/>
      </w:tblPr>
      <w:tblGrid>
        <w:gridCol w:w="724"/>
        <w:gridCol w:w="1995"/>
        <w:gridCol w:w="2279"/>
        <w:gridCol w:w="5350"/>
      </w:tblGrid>
      <w:tr w:rsidR="00210A86" w:rsidRPr="003C2F16" w:rsidTr="00AB3EB9">
        <w:trPr>
          <w:trHeight w:val="353"/>
        </w:trPr>
        <w:tc>
          <w:tcPr>
            <w:tcW w:w="350" w:type="pct"/>
            <w:vMerge w:val="restar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5" w:type="pct"/>
            <w:gridSpan w:val="2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Объем контейнера</w:t>
            </w:r>
          </w:p>
        </w:tc>
        <w:tc>
          <w:tcPr>
            <w:tcW w:w="2585" w:type="pct"/>
            <w:vMerge w:val="restart"/>
          </w:tcPr>
          <w:p w:rsid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Предельный размер платы за ТКО, </w:t>
            </w:r>
          </w:p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руб. за контейнер</w:t>
            </w:r>
          </w:p>
        </w:tc>
      </w:tr>
      <w:tr w:rsidR="00210A86" w:rsidRPr="003C2F16" w:rsidTr="00AB3EB9">
        <w:tc>
          <w:tcPr>
            <w:tcW w:w="350" w:type="pct"/>
            <w:vMerge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5" w:type="pct"/>
            <w:vMerge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0A86" w:rsidRPr="003C2F16" w:rsidTr="00AB3EB9">
        <w:tc>
          <w:tcPr>
            <w:tcW w:w="350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585" w:type="pct"/>
          </w:tcPr>
          <w:p w:rsidR="00210A86" w:rsidRPr="003C2F16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210A86" w:rsidRPr="003C2F16" w:rsidTr="00AB3EB9">
        <w:tc>
          <w:tcPr>
            <w:tcW w:w="350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585" w:type="pct"/>
          </w:tcPr>
          <w:p w:rsidR="00210A86" w:rsidRPr="003C2F16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</w:tr>
      <w:tr w:rsidR="00210A86" w:rsidRPr="003C2F16" w:rsidTr="00AB3EB9">
        <w:tc>
          <w:tcPr>
            <w:tcW w:w="350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585" w:type="pct"/>
          </w:tcPr>
          <w:p w:rsidR="00210A86" w:rsidRPr="003C2F16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  <w:tr w:rsidR="00210A86" w:rsidRPr="003C2F16" w:rsidTr="00AB3EB9">
        <w:tc>
          <w:tcPr>
            <w:tcW w:w="350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585" w:type="pct"/>
          </w:tcPr>
          <w:p w:rsidR="00210A86" w:rsidRPr="003C2F16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</w:t>
            </w:r>
          </w:p>
        </w:tc>
      </w:tr>
      <w:tr w:rsidR="00210A86" w:rsidRPr="003C2F16" w:rsidTr="00AB3EB9">
        <w:tc>
          <w:tcPr>
            <w:tcW w:w="350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585" w:type="pct"/>
          </w:tcPr>
          <w:p w:rsidR="00210A86" w:rsidRPr="003C2F16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342</w:t>
            </w:r>
          </w:p>
        </w:tc>
      </w:tr>
      <w:tr w:rsidR="00210A86" w:rsidRPr="003C2F16" w:rsidTr="00AB3EB9">
        <w:tc>
          <w:tcPr>
            <w:tcW w:w="350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585" w:type="pct"/>
          </w:tcPr>
          <w:p w:rsidR="00210A86" w:rsidRPr="003C2F16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210A86" w:rsidRPr="003C2F16" w:rsidTr="00AB3EB9">
        <w:tc>
          <w:tcPr>
            <w:tcW w:w="350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C2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pct"/>
          </w:tcPr>
          <w:p w:rsidR="00210A86" w:rsidRPr="003C2F16" w:rsidRDefault="00210A8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F16">
              <w:rPr>
                <w:rFonts w:ascii="Times New Roman" w:eastAsia="Calibri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585" w:type="pct"/>
          </w:tcPr>
          <w:p w:rsidR="00210A86" w:rsidRPr="003C2F16" w:rsidRDefault="003C2F16" w:rsidP="004C2997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1 044</w:t>
            </w:r>
          </w:p>
        </w:tc>
      </w:tr>
    </w:tbl>
    <w:p w:rsidR="00210A86" w:rsidRPr="00FA4C19" w:rsidRDefault="00210A86" w:rsidP="00EC530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4C19">
        <w:rPr>
          <w:rFonts w:ascii="Times New Roman" w:eastAsia="Calibri" w:hAnsi="Times New Roman" w:cs="Times New Roman"/>
          <w:sz w:val="20"/>
          <w:szCs w:val="20"/>
        </w:rPr>
        <w:t>Дополнительн</w:t>
      </w:r>
      <w:r w:rsidR="003C2F16">
        <w:rPr>
          <w:rFonts w:ascii="Times New Roman" w:eastAsia="Calibri" w:hAnsi="Times New Roman" w:cs="Times New Roman"/>
          <w:sz w:val="20"/>
          <w:szCs w:val="20"/>
        </w:rPr>
        <w:t>ая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 скидк</w:t>
      </w:r>
      <w:r w:rsidR="003C2F16">
        <w:rPr>
          <w:rFonts w:ascii="Times New Roman" w:eastAsia="Calibri" w:hAnsi="Times New Roman" w:cs="Times New Roman"/>
          <w:sz w:val="20"/>
          <w:szCs w:val="20"/>
        </w:rPr>
        <w:t>а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 70 % на плату </w:t>
      </w:r>
      <w:r w:rsidR="003C2F16">
        <w:rPr>
          <w:rFonts w:ascii="Times New Roman" w:eastAsia="Calibri" w:hAnsi="Times New Roman" w:cs="Times New Roman"/>
          <w:sz w:val="20"/>
          <w:szCs w:val="20"/>
        </w:rPr>
        <w:t xml:space="preserve">услуги ТКО предоставляется собственникам (владельцам) ИЖС, расположенных в радиусе 2 км от 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объектов обращения с </w:t>
      </w:r>
      <w:r w:rsidR="003C2F16">
        <w:rPr>
          <w:rFonts w:ascii="Times New Roman" w:eastAsia="Calibri" w:hAnsi="Times New Roman" w:cs="Times New Roman"/>
          <w:sz w:val="20"/>
          <w:szCs w:val="20"/>
        </w:rPr>
        <w:t>ТКО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 (комплексы по переработке</w:t>
      </w:r>
      <w:r w:rsidR="003C2F16">
        <w:rPr>
          <w:rFonts w:ascii="Times New Roman" w:eastAsia="Calibri" w:hAnsi="Times New Roman" w:cs="Times New Roman"/>
          <w:sz w:val="20"/>
          <w:szCs w:val="20"/>
        </w:rPr>
        <w:t xml:space="preserve"> ТКО</w:t>
      </w:r>
      <w:r w:rsidRPr="00FA4C19">
        <w:rPr>
          <w:rFonts w:ascii="Times New Roman" w:eastAsia="Calibri" w:hAnsi="Times New Roman" w:cs="Times New Roman"/>
          <w:sz w:val="20"/>
          <w:szCs w:val="20"/>
        </w:rPr>
        <w:t xml:space="preserve">, полигоны </w:t>
      </w:r>
      <w:r w:rsidR="003C2F16">
        <w:rPr>
          <w:rFonts w:ascii="Times New Roman" w:eastAsia="Calibri" w:hAnsi="Times New Roman" w:cs="Times New Roman"/>
          <w:sz w:val="20"/>
          <w:szCs w:val="20"/>
        </w:rPr>
        <w:t>ТКО</w:t>
      </w:r>
      <w:r w:rsidRPr="00FA4C19">
        <w:rPr>
          <w:rFonts w:ascii="Times New Roman" w:eastAsia="Calibri" w:hAnsi="Times New Roman" w:cs="Times New Roman"/>
          <w:sz w:val="20"/>
          <w:szCs w:val="20"/>
        </w:rPr>
        <w:t>).</w:t>
      </w:r>
      <w:bookmarkEnd w:id="2"/>
    </w:p>
    <w:p w:rsidR="003C2F16" w:rsidRPr="003C2F16" w:rsidRDefault="00210A86" w:rsidP="00210A8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2F16">
        <w:rPr>
          <w:rFonts w:ascii="Times New Roman" w:eastAsia="Calibri" w:hAnsi="Times New Roman" w:cs="Times New Roman"/>
          <w:sz w:val="20"/>
          <w:szCs w:val="20"/>
        </w:rPr>
        <w:t>Способ расчета указывается потребителем в заяв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лении</w:t>
      </w:r>
      <w:r w:rsidRPr="003C2F16">
        <w:rPr>
          <w:rFonts w:ascii="Times New Roman" w:eastAsia="Calibri" w:hAnsi="Times New Roman" w:cs="Times New Roman"/>
          <w:sz w:val="20"/>
          <w:szCs w:val="20"/>
        </w:rPr>
        <w:t>, направляемо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м</w:t>
      </w:r>
      <w:r w:rsidRPr="003C2F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Р</w:t>
      </w:r>
      <w:r w:rsidRPr="003C2F16">
        <w:rPr>
          <w:rFonts w:ascii="Times New Roman" w:eastAsia="Calibri" w:hAnsi="Times New Roman" w:cs="Times New Roman"/>
          <w:sz w:val="20"/>
          <w:szCs w:val="20"/>
        </w:rPr>
        <w:t>егиональному оператору</w:t>
      </w:r>
      <w:r w:rsidR="003C2F16" w:rsidRPr="003C2F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C2F16" w:rsidRPr="003C2F16" w:rsidRDefault="003C2F16" w:rsidP="003C2F1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2F16">
        <w:rPr>
          <w:rFonts w:ascii="Times New Roman" w:eastAsia="Calibri" w:hAnsi="Times New Roman" w:cs="Times New Roman"/>
          <w:sz w:val="20"/>
          <w:szCs w:val="20"/>
        </w:rPr>
        <w:t xml:space="preserve">Центральный офис ООО «Рузский РО» расположен по адресу: </w:t>
      </w:r>
    </w:p>
    <w:p w:rsidR="003C2F16" w:rsidRPr="003C2F16" w:rsidRDefault="003C2F16" w:rsidP="003C2F1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2F16">
        <w:rPr>
          <w:rFonts w:ascii="Times New Roman" w:eastAsia="Calibri" w:hAnsi="Times New Roman" w:cs="Times New Roman"/>
          <w:sz w:val="20"/>
          <w:szCs w:val="20"/>
        </w:rPr>
        <w:t>143500, Московская обл., г. Истра, ул. Московская, д. 48, оф. 37.</w:t>
      </w:r>
    </w:p>
    <w:p w:rsidR="003C2F16" w:rsidRPr="003C2F16" w:rsidRDefault="003C2F16" w:rsidP="003C2F1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2F16">
        <w:rPr>
          <w:rFonts w:ascii="Times New Roman" w:eastAsia="Calibri" w:hAnsi="Times New Roman" w:cs="Times New Roman"/>
          <w:sz w:val="20"/>
          <w:szCs w:val="20"/>
        </w:rPr>
        <w:t xml:space="preserve">т. 8(499)110-27-53, м. </w:t>
      </w:r>
      <w:hyperlink r:id="rId6" w:history="1">
        <w:r w:rsidRPr="003C2F16">
          <w:rPr>
            <w:rFonts w:ascii="Times New Roman" w:eastAsia="Calibri" w:hAnsi="Times New Roman" w:cs="Times New Roman"/>
            <w:sz w:val="20"/>
            <w:szCs w:val="20"/>
          </w:rPr>
          <w:t>+ 7 963-716-95-21</w:t>
        </w:r>
      </w:hyperlink>
      <w:r w:rsidRPr="003C2F16">
        <w:rPr>
          <w:rFonts w:ascii="Times New Roman" w:eastAsia="Calibri" w:hAnsi="Times New Roman" w:cs="Times New Roman"/>
          <w:sz w:val="20"/>
          <w:szCs w:val="20"/>
        </w:rPr>
        <w:t>, адрес эл. почты</w:t>
      </w:r>
      <w:r w:rsidRPr="003C2F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7" w:history="1">
        <w:r w:rsidRPr="003C2F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ks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ruzskyro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C2F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8" w:history="1">
        <w:r w:rsidRPr="003C2F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ruzskyro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3C2F1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C2F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8599A" w:rsidRDefault="00D8599A" w:rsidP="00374C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599A" w:rsidSect="0004448C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3F6"/>
    <w:multiLevelType w:val="hybridMultilevel"/>
    <w:tmpl w:val="84F88A08"/>
    <w:lvl w:ilvl="0" w:tplc="A2F89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B653E"/>
    <w:multiLevelType w:val="hybridMultilevel"/>
    <w:tmpl w:val="6A0492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2992"/>
    <w:multiLevelType w:val="hybridMultilevel"/>
    <w:tmpl w:val="FF32D1E2"/>
    <w:lvl w:ilvl="0" w:tplc="B32047C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D66E9F"/>
    <w:multiLevelType w:val="hybridMultilevel"/>
    <w:tmpl w:val="0B9E1E1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F"/>
    <w:rsid w:val="00023EA5"/>
    <w:rsid w:val="0004448C"/>
    <w:rsid w:val="000F450A"/>
    <w:rsid w:val="00112C0A"/>
    <w:rsid w:val="001746E0"/>
    <w:rsid w:val="0019370A"/>
    <w:rsid w:val="00210A86"/>
    <w:rsid w:val="002B332F"/>
    <w:rsid w:val="002B6BE2"/>
    <w:rsid w:val="00336B21"/>
    <w:rsid w:val="00374C49"/>
    <w:rsid w:val="003C2F16"/>
    <w:rsid w:val="003D2DAE"/>
    <w:rsid w:val="00472A4C"/>
    <w:rsid w:val="004E7F4A"/>
    <w:rsid w:val="005B539B"/>
    <w:rsid w:val="005C7B1E"/>
    <w:rsid w:val="005D6304"/>
    <w:rsid w:val="006B6A19"/>
    <w:rsid w:val="006D0ADC"/>
    <w:rsid w:val="00745A5A"/>
    <w:rsid w:val="007A1664"/>
    <w:rsid w:val="00AA4465"/>
    <w:rsid w:val="00AB3EB9"/>
    <w:rsid w:val="00B1188D"/>
    <w:rsid w:val="00B61E20"/>
    <w:rsid w:val="00CB4941"/>
    <w:rsid w:val="00CE0B37"/>
    <w:rsid w:val="00D615F6"/>
    <w:rsid w:val="00D677C6"/>
    <w:rsid w:val="00D8599A"/>
    <w:rsid w:val="00DB18ED"/>
    <w:rsid w:val="00E50213"/>
    <w:rsid w:val="00EC5307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26D"/>
  <w15:chartTrackingRefBased/>
  <w15:docId w15:val="{4DB26954-A7EF-482D-8D4A-B0B4EFB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6A1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2A4C"/>
    <w:pPr>
      <w:ind w:left="720"/>
      <w:contextualSpacing/>
    </w:pPr>
  </w:style>
  <w:style w:type="table" w:styleId="a7">
    <w:name w:val="Table Grid"/>
    <w:basedOn w:val="a1"/>
    <w:uiPriority w:val="59"/>
    <w:rsid w:val="0021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zsky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@ruzsky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%207%20915-217-44-33" TargetMode="External"/><Relationship Id="rId5" Type="http://schemas.openxmlformats.org/officeDocument/2006/relationships/hyperlink" Target="http://www.ryzsky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Демидов</dc:creator>
  <cp:keywords/>
  <dc:description/>
  <cp:lastModifiedBy>Андрей Демидов</cp:lastModifiedBy>
  <cp:revision>8</cp:revision>
  <cp:lastPrinted>2018-10-09T07:38:00Z</cp:lastPrinted>
  <dcterms:created xsi:type="dcterms:W3CDTF">2018-12-27T14:55:00Z</dcterms:created>
  <dcterms:modified xsi:type="dcterms:W3CDTF">2018-12-27T16:05:00Z</dcterms:modified>
</cp:coreProperties>
</file>