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EF" w:rsidRDefault="007B49EF" w:rsidP="001D6D51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 w:themeColor="text1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val="ru-RU" w:eastAsia="ru-RU" w:bidi="ar-SA"/>
        </w:rPr>
        <w:t xml:space="preserve">ПАМЯТКА </w:t>
      </w:r>
    </w:p>
    <w:p w:rsidR="001D6D51" w:rsidRPr="001D6D51" w:rsidRDefault="007B49EF" w:rsidP="001D6D51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 w:themeColor="text1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val="ru-RU" w:eastAsia="ru-RU" w:bidi="ar-SA"/>
        </w:rPr>
        <w:t>о</w:t>
      </w:r>
      <w:r w:rsidR="001D6D51" w:rsidRPr="001D6D51">
        <w:rPr>
          <w:rFonts w:eastAsia="Times New Roman" w:cs="Times New Roman"/>
          <w:b/>
          <w:color w:val="000000" w:themeColor="text1"/>
          <w:sz w:val="32"/>
          <w:szCs w:val="32"/>
          <w:lang w:val="ru-RU" w:eastAsia="ru-RU" w:bidi="ar-SA"/>
        </w:rPr>
        <w:t>б уголовной ответственности</w:t>
      </w:r>
      <w:r w:rsidR="001D6D51">
        <w:rPr>
          <w:rFonts w:eastAsia="Times New Roman" w:cs="Times New Roman"/>
          <w:b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1D6D51" w:rsidRPr="001D6D51">
        <w:rPr>
          <w:rFonts w:eastAsia="Times New Roman" w:cs="Times New Roman"/>
          <w:b/>
          <w:color w:val="000000" w:themeColor="text1"/>
          <w:sz w:val="32"/>
          <w:szCs w:val="32"/>
          <w:lang w:val="ru-RU"/>
        </w:rPr>
        <w:t xml:space="preserve">за </w:t>
      </w:r>
      <w:r w:rsidR="008D6997">
        <w:rPr>
          <w:rFonts w:eastAsia="Times New Roman" w:cs="Times New Roman"/>
          <w:b/>
          <w:color w:val="000000" w:themeColor="text1"/>
          <w:sz w:val="32"/>
          <w:szCs w:val="32"/>
          <w:lang w:val="ru-RU"/>
        </w:rPr>
        <w:t>взяточничество</w:t>
      </w:r>
    </w:p>
    <w:p w:rsidR="001D6D51" w:rsidRDefault="001D6D5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u w:val="single"/>
          <w:lang w:val="ru-RU" w:eastAsia="ru-RU" w:bidi="ar-SA"/>
        </w:rPr>
      </w:pPr>
    </w:p>
    <w:p w:rsidR="006A79E1" w:rsidRPr="001D6D51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u w:val="single"/>
          <w:lang w:val="ru-RU" w:eastAsia="ru-RU" w:bidi="ar-SA"/>
        </w:rPr>
      </w:pPr>
      <w:r w:rsidRPr="001D6D51">
        <w:rPr>
          <w:rFonts w:eastAsia="Times New Roman" w:cs="Times New Roman"/>
          <w:color w:val="000000" w:themeColor="text1"/>
          <w:szCs w:val="28"/>
          <w:u w:val="single"/>
          <w:lang w:val="ru-RU" w:eastAsia="ru-RU" w:bidi="ar-SA"/>
        </w:rPr>
        <w:t xml:space="preserve">Уголовный кодекс Российской Федерации от 13 июня 1996 года № 63-ФЗ предусматривает следующие виды преступлений, связанных </w:t>
      </w:r>
      <w:proofErr w:type="gramStart"/>
      <w:r w:rsidRPr="001D6D51">
        <w:rPr>
          <w:rFonts w:eastAsia="Times New Roman" w:cs="Times New Roman"/>
          <w:color w:val="000000" w:themeColor="text1"/>
          <w:szCs w:val="28"/>
          <w:u w:val="single"/>
          <w:lang w:val="ru-RU" w:eastAsia="ru-RU" w:bidi="ar-SA"/>
        </w:rPr>
        <w:t>со</w:t>
      </w:r>
      <w:proofErr w:type="gramEnd"/>
      <w:r w:rsidRPr="001D6D51">
        <w:rPr>
          <w:rFonts w:eastAsia="Times New Roman" w:cs="Times New Roman"/>
          <w:color w:val="000000" w:themeColor="text1"/>
          <w:szCs w:val="28"/>
          <w:u w:val="single"/>
          <w:lang w:val="ru-RU" w:eastAsia="ru-RU" w:bidi="ar-SA"/>
        </w:rPr>
        <w:t xml:space="preserve"> взяткой: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получение взятки (статья 290);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дача взятки (статья 291);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посредничество во взяточничестве (статья 291.1);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мелкое взяточничество (291.2);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коммерческий подкуп (статья 204);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посредничество в коммерческом подкупе (статья 204.1);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мелкий коммерческий подкуп (статья 204.2);</w:t>
      </w:r>
    </w:p>
    <w:p w:rsidR="006A79E1" w:rsidRPr="00925BF9" w:rsidRDefault="006A79E1" w:rsidP="006A79E1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val="ru-RU" w:eastAsia="ru-RU" w:bidi="ar-SA"/>
        </w:rPr>
      </w:pPr>
      <w:r w:rsidRPr="00925BF9">
        <w:rPr>
          <w:rFonts w:eastAsia="Times New Roman" w:cs="Times New Roman"/>
          <w:color w:val="000000" w:themeColor="text1"/>
          <w:szCs w:val="28"/>
          <w:lang w:val="ru-RU" w:eastAsia="ru-RU" w:bidi="ar-SA"/>
        </w:rPr>
        <w:t>- провокация взятки либо коммерческого подкупа (статья 304).</w:t>
      </w:r>
    </w:p>
    <w:p w:rsidR="009D1FE1" w:rsidRPr="00DF31D5" w:rsidRDefault="009D1FE1" w:rsidP="006A79E1">
      <w:pPr>
        <w:autoSpaceDE w:val="0"/>
        <w:autoSpaceDN w:val="0"/>
        <w:adjustRightInd w:val="0"/>
        <w:spacing w:after="0" w:line="240" w:lineRule="auto"/>
        <w:jc w:val="both"/>
        <w:rPr>
          <w:rStyle w:val="82"/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</w:p>
    <w:p w:rsidR="006D1701" w:rsidRPr="00925BF9" w:rsidRDefault="006D1701" w:rsidP="008A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5BF9">
        <w:rPr>
          <w:rStyle w:val="82"/>
          <w:rFonts w:ascii="Times New Roman" w:hAnsi="Times New Roman" w:cs="Times New Roman"/>
          <w:bCs w:val="0"/>
          <w:color w:val="000000" w:themeColor="text1"/>
          <w:sz w:val="28"/>
          <w:szCs w:val="28"/>
        </w:rPr>
        <w:t>Получение взятки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- </w:t>
      </w:r>
      <w:r w:rsidR="009D1FE1" w:rsidRPr="00925BF9">
        <w:rPr>
          <w:rFonts w:cs="Times New Roman"/>
          <w:color w:val="000000" w:themeColor="text1"/>
          <w:szCs w:val="28"/>
          <w:lang w:val="ru-RU" w:bidi="ar-SA"/>
        </w:rPr>
        <w:t>п</w:t>
      </w:r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 xml:space="preserve">олучение </w:t>
      </w:r>
      <w:hyperlink r:id="rId4" w:history="1">
        <w:r w:rsidR="008A12E0" w:rsidRPr="00925BF9">
          <w:rPr>
            <w:rFonts w:cs="Times New Roman"/>
            <w:color w:val="000000" w:themeColor="text1"/>
            <w:szCs w:val="28"/>
            <w:lang w:val="ru-RU" w:bidi="ar-SA"/>
          </w:rPr>
          <w:t>должностным лицом</w:t>
        </w:r>
      </w:hyperlink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 xml:space="preserve"> лично или через посредника взятки в виде денег, ценных бумаг, иного имущества либо в виде незаконных оказания ему услуг </w:t>
      </w:r>
      <w:hyperlink r:id="rId5" w:history="1">
        <w:r w:rsidR="008A12E0" w:rsidRPr="00925BF9">
          <w:rPr>
            <w:rFonts w:cs="Times New Roman"/>
            <w:color w:val="000000" w:themeColor="text1"/>
            <w:szCs w:val="28"/>
            <w:lang w:val="ru-RU" w:bidi="ar-SA"/>
          </w:rPr>
          <w:t>имущественного характера</w:t>
        </w:r>
      </w:hyperlink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 xml:space="preserve">, предоставления иных имущественных прав (в том </w:t>
      </w:r>
      <w:proofErr w:type="gramStart"/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>числе</w:t>
      </w:r>
      <w:proofErr w:type="gramEnd"/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6" w:history="1">
        <w:r w:rsidR="008A12E0" w:rsidRPr="00925BF9">
          <w:rPr>
            <w:rFonts w:cs="Times New Roman"/>
            <w:color w:val="000000" w:themeColor="text1"/>
            <w:szCs w:val="28"/>
            <w:lang w:val="ru-RU" w:bidi="ar-SA"/>
          </w:rPr>
          <w:t>действий (бездействие)</w:t>
        </w:r>
      </w:hyperlink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7" w:history="1">
        <w:r w:rsidR="008A12E0" w:rsidRPr="00925BF9">
          <w:rPr>
            <w:rFonts w:cs="Times New Roman"/>
            <w:color w:val="000000" w:themeColor="text1"/>
            <w:szCs w:val="28"/>
            <w:lang w:val="ru-RU" w:bidi="ar-SA"/>
          </w:rPr>
          <w:t>общее покровительство</w:t>
        </w:r>
      </w:hyperlink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 xml:space="preserve"> или </w:t>
      </w:r>
      <w:hyperlink r:id="rId8" w:history="1">
        <w:r w:rsidR="008A12E0" w:rsidRPr="00925BF9">
          <w:rPr>
            <w:rFonts w:cs="Times New Roman"/>
            <w:color w:val="000000" w:themeColor="text1"/>
            <w:szCs w:val="28"/>
            <w:lang w:val="ru-RU" w:bidi="ar-SA"/>
          </w:rPr>
          <w:t>попустительство</w:t>
        </w:r>
      </w:hyperlink>
      <w:r w:rsidR="008A12E0" w:rsidRPr="00925BF9">
        <w:rPr>
          <w:rFonts w:cs="Times New Roman"/>
          <w:color w:val="000000" w:themeColor="text1"/>
          <w:szCs w:val="28"/>
          <w:lang w:val="ru-RU" w:bidi="ar-SA"/>
        </w:rPr>
        <w:t xml:space="preserve"> по службе</w:t>
      </w:r>
      <w:r w:rsidR="008A12E0"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(статья 290 Уголовного кодекса Российской Федерации).</w:t>
      </w:r>
    </w:p>
    <w:p w:rsidR="008A12E0" w:rsidRPr="00DF31D5" w:rsidRDefault="008A12E0" w:rsidP="008A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</w:p>
    <w:p w:rsidR="006D1701" w:rsidRPr="00925BF9" w:rsidRDefault="006D1701" w:rsidP="008A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5BF9">
        <w:rPr>
          <w:rStyle w:val="82"/>
          <w:rFonts w:ascii="Times New Roman" w:hAnsi="Times New Roman" w:cs="Times New Roman"/>
          <w:bCs w:val="0"/>
          <w:color w:val="000000" w:themeColor="text1"/>
          <w:sz w:val="28"/>
          <w:szCs w:val="28"/>
        </w:rPr>
        <w:t>Дача взятки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- </w:t>
      </w:r>
      <w:r w:rsidR="009D1FE1" w:rsidRPr="00925BF9">
        <w:rPr>
          <w:rFonts w:cs="Times New Roman"/>
          <w:bCs/>
          <w:color w:val="000000" w:themeColor="text1"/>
          <w:szCs w:val="28"/>
          <w:lang w:val="ru-RU" w:bidi="ar-SA"/>
        </w:rPr>
        <w:t>д</w:t>
      </w:r>
      <w:r w:rsidR="008A12E0" w:rsidRPr="00925BF9">
        <w:rPr>
          <w:rFonts w:cs="Times New Roman"/>
          <w:bCs/>
          <w:color w:val="000000" w:themeColor="text1"/>
          <w:szCs w:val="28"/>
          <w:lang w:val="ru-RU" w:bidi="ar-SA"/>
        </w:rPr>
        <w:t xml:space="preserve">ача взятки </w:t>
      </w:r>
      <w:hyperlink r:id="rId9" w:history="1">
        <w:r w:rsidR="008A12E0" w:rsidRPr="00925BF9">
          <w:rPr>
            <w:rFonts w:cs="Times New Roman"/>
            <w:bCs/>
            <w:color w:val="000000" w:themeColor="text1"/>
            <w:szCs w:val="28"/>
            <w:lang w:val="ru-RU" w:bidi="ar-SA"/>
          </w:rPr>
          <w:t>должностному лицу</w:t>
        </w:r>
      </w:hyperlink>
      <w:r w:rsidR="009D1FE1" w:rsidRPr="00925BF9">
        <w:rPr>
          <w:rFonts w:cs="Times New Roman"/>
          <w:bCs/>
          <w:color w:val="000000" w:themeColor="text1"/>
          <w:szCs w:val="28"/>
          <w:lang w:val="ru-RU" w:bidi="ar-SA"/>
        </w:rPr>
        <w:t xml:space="preserve"> </w:t>
      </w:r>
      <w:r w:rsidR="008A12E0" w:rsidRPr="00925BF9">
        <w:rPr>
          <w:rFonts w:cs="Times New Roman"/>
          <w:bCs/>
          <w:color w:val="000000" w:themeColor="text1"/>
          <w:szCs w:val="28"/>
          <w:lang w:val="ru-RU" w:bidi="ar-SA"/>
        </w:rPr>
        <w:t xml:space="preserve">лично или через </w:t>
      </w:r>
      <w:hyperlink r:id="rId10" w:history="1">
        <w:r w:rsidR="008A12E0" w:rsidRPr="00925BF9">
          <w:rPr>
            <w:rFonts w:cs="Times New Roman"/>
            <w:bCs/>
            <w:color w:val="000000" w:themeColor="text1"/>
            <w:szCs w:val="28"/>
            <w:lang w:val="ru-RU" w:bidi="ar-SA"/>
          </w:rPr>
          <w:t>посредника</w:t>
        </w:r>
      </w:hyperlink>
      <w:r w:rsidR="008A12E0" w:rsidRPr="00925BF9">
        <w:rPr>
          <w:rFonts w:cs="Times New Roman"/>
          <w:bCs/>
          <w:color w:val="000000" w:themeColor="text1"/>
          <w:szCs w:val="28"/>
          <w:lang w:val="ru-RU" w:bidi="ar-SA"/>
        </w:rPr>
        <w:t xml:space="preserve"> (в том </w:t>
      </w:r>
      <w:proofErr w:type="gramStart"/>
      <w:r w:rsidR="008A12E0" w:rsidRPr="00925BF9">
        <w:rPr>
          <w:rFonts w:cs="Times New Roman"/>
          <w:bCs/>
          <w:color w:val="000000" w:themeColor="text1"/>
          <w:szCs w:val="28"/>
          <w:lang w:val="ru-RU" w:bidi="ar-SA"/>
        </w:rPr>
        <w:t>числе</w:t>
      </w:r>
      <w:proofErr w:type="gramEnd"/>
      <w:r w:rsidR="008A12E0" w:rsidRPr="00925BF9">
        <w:rPr>
          <w:rFonts w:cs="Times New Roman"/>
          <w:bCs/>
          <w:color w:val="000000" w:themeColor="text1"/>
          <w:szCs w:val="28"/>
          <w:lang w:val="ru-RU" w:bidi="ar-SA"/>
        </w:rPr>
        <w:t xml:space="preserve"> когда взятка по указанию должностного лица передается иному физическому или юридическому лицу)</w:t>
      </w:r>
      <w:r w:rsidR="008A12E0"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(статья 291 Уголовного кодекса Российской Федерации).</w:t>
      </w:r>
    </w:p>
    <w:p w:rsidR="009D1FE1" w:rsidRPr="00925BF9" w:rsidRDefault="009D1FE1" w:rsidP="008A1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  <w:lang w:val="ru-RU"/>
        </w:rPr>
      </w:pPr>
    </w:p>
    <w:p w:rsidR="006A79E1" w:rsidRPr="001D6D51" w:rsidRDefault="006D1701" w:rsidP="001D6D51">
      <w:pPr>
        <w:spacing w:after="120" w:line="240" w:lineRule="auto"/>
        <w:ind w:firstLine="709"/>
        <w:jc w:val="both"/>
        <w:rPr>
          <w:rFonts w:eastAsia="Trebuchet MS" w:cs="Times New Roman"/>
          <w:b/>
          <w:bCs/>
          <w:color w:val="000000" w:themeColor="text1"/>
          <w:szCs w:val="28"/>
          <w:u w:val="single"/>
          <w:lang w:val="ru-RU" w:eastAsia="ru-RU" w:bidi="ru-RU"/>
        </w:rPr>
      </w:pPr>
      <w:r w:rsidRPr="001D6D51">
        <w:rPr>
          <w:rStyle w:val="82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ВЗЯТКОЙ МОГУТ БЫТЬ:</w:t>
      </w:r>
    </w:p>
    <w:p w:rsidR="006A79E1" w:rsidRPr="00925BF9" w:rsidRDefault="001D6D51" w:rsidP="00DF31D5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Предметы</w:t>
      </w:r>
      <w:r w:rsidR="006A79E1" w:rsidRPr="00925B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79E1" w:rsidRPr="00925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A79E1" w:rsidRPr="00925BF9" w:rsidRDefault="001D6D51" w:rsidP="00DF31D5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Услуги и выгоды</w:t>
      </w:r>
      <w:r w:rsidR="006A79E1" w:rsidRPr="00925BF9">
        <w:rPr>
          <w:rFonts w:cs="Times New Roman"/>
          <w:b/>
          <w:bCs/>
          <w:color w:val="000000" w:themeColor="text1"/>
          <w:szCs w:val="28"/>
          <w:lang w:val="ru-RU"/>
        </w:rPr>
        <w:t xml:space="preserve"> </w:t>
      </w:r>
      <w:r w:rsidR="006A79E1" w:rsidRPr="00925BF9">
        <w:rPr>
          <w:rFonts w:cs="Times New Roman"/>
          <w:color w:val="000000" w:themeColor="text1"/>
          <w:szCs w:val="28"/>
          <w:lang w:val="ru-RU"/>
        </w:rPr>
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A79E1" w:rsidRDefault="001D6D51" w:rsidP="00DF31D5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Завуалированная форма взятки </w:t>
      </w:r>
      <w:r w:rsidR="006A79E1" w:rsidRPr="00925BF9">
        <w:rPr>
          <w:rFonts w:cs="Times New Roman"/>
          <w:color w:val="000000" w:themeColor="text1"/>
          <w:szCs w:val="28"/>
          <w:lang w:val="ru-RU"/>
        </w:rPr>
        <w:t>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</w:p>
    <w:p w:rsidR="00DF31D5" w:rsidRPr="00DF31D5" w:rsidRDefault="00DF31D5" w:rsidP="00DF31D5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0"/>
          <w:szCs w:val="20"/>
          <w:lang w:val="ru-RU"/>
        </w:rPr>
      </w:pPr>
    </w:p>
    <w:p w:rsidR="006A79E1" w:rsidRPr="00925BF9" w:rsidRDefault="006A79E1" w:rsidP="006A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5BF9">
        <w:rPr>
          <w:rFonts w:cs="Times New Roman"/>
          <w:b/>
          <w:color w:val="000000" w:themeColor="text1"/>
          <w:szCs w:val="28"/>
          <w:lang w:val="ru-RU" w:bidi="ar-SA"/>
        </w:rPr>
        <w:t>Посредничество во взяточничестве</w:t>
      </w:r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1" w:history="1">
        <w:r w:rsidRPr="00925BF9">
          <w:rPr>
            <w:rFonts w:cs="Times New Roman"/>
            <w:color w:val="000000" w:themeColor="text1"/>
            <w:szCs w:val="28"/>
            <w:lang w:val="ru-RU" w:bidi="ar-SA"/>
          </w:rPr>
          <w:t>значительном размере</w:t>
        </w:r>
      </w:hyperlink>
      <w:r w:rsidR="00396F87" w:rsidRPr="00925BF9">
        <w:rPr>
          <w:rFonts w:cs="Times New Roman"/>
          <w:color w:val="000000" w:themeColor="text1"/>
          <w:szCs w:val="28"/>
          <w:lang w:val="ru-RU" w:bidi="ar-SA"/>
        </w:rPr>
        <w:t xml:space="preserve"> </w:t>
      </w:r>
      <w:r w:rsidR="00396F87"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(статья 291.1 Уголовного кодекса Российской Федерации).</w:t>
      </w:r>
    </w:p>
    <w:p w:rsidR="00396F87" w:rsidRPr="00DF31D5" w:rsidRDefault="00396F87" w:rsidP="006A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396F87" w:rsidRPr="00925BF9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color w:val="000000" w:themeColor="text1"/>
          <w:szCs w:val="28"/>
          <w:lang w:val="ru-RU" w:bidi="ar-SA"/>
        </w:rPr>
      </w:pPr>
      <w:r w:rsidRPr="00925BF9">
        <w:rPr>
          <w:rFonts w:cs="Times New Roman"/>
          <w:b/>
          <w:color w:val="000000" w:themeColor="text1"/>
          <w:szCs w:val="28"/>
          <w:lang w:val="ru-RU" w:bidi="ar-SA"/>
        </w:rPr>
        <w:lastRenderedPageBreak/>
        <w:t>Мелкое взяточничество</w:t>
      </w:r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 - получение взятки, дача взятки лично или через посредника в размере, не превышающем десяти тысяч рублей.</w:t>
      </w:r>
    </w:p>
    <w:p w:rsidR="00396F87" w:rsidRPr="00925BF9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Лицо, совершившее дачу взятки в размере, указанном выше,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</w:r>
      <w:hyperlink r:id="rId12" w:history="1">
        <w:r w:rsidRPr="00925BF9">
          <w:rPr>
            <w:rFonts w:cs="Times New Roman"/>
            <w:color w:val="000000" w:themeColor="text1"/>
            <w:szCs w:val="28"/>
            <w:lang w:val="ru-RU" w:bidi="ar-SA"/>
          </w:rPr>
          <w:t>добровольно</w:t>
        </w:r>
      </w:hyperlink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 сообщило в орган, имеющий право возбудить уголовное дело, о даче взятки 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(статья 291.2 Уголовного кодекса Российской Федерации).</w:t>
      </w:r>
      <w:proofErr w:type="gramEnd"/>
    </w:p>
    <w:p w:rsidR="00396F87" w:rsidRPr="00DF31D5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396F87" w:rsidRPr="00925BF9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25BF9">
        <w:rPr>
          <w:rFonts w:cs="Times New Roman"/>
          <w:b/>
          <w:color w:val="000000" w:themeColor="text1"/>
          <w:szCs w:val="28"/>
          <w:lang w:val="ru-RU" w:bidi="ar-SA"/>
        </w:rPr>
        <w:t xml:space="preserve">Коммерческий подкуп </w:t>
      </w:r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- незаконная передача </w:t>
      </w:r>
      <w:hyperlink r:id="rId13" w:history="1">
        <w:r w:rsidRPr="00925BF9">
          <w:rPr>
            <w:rFonts w:cs="Times New Roman"/>
            <w:color w:val="000000" w:themeColor="text1"/>
            <w:szCs w:val="28"/>
            <w:lang w:val="ru-RU" w:bidi="ar-SA"/>
          </w:rPr>
          <w:t>лицу</w:t>
        </w:r>
      </w:hyperlink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925BF9">
        <w:rPr>
          <w:rFonts w:cs="Times New Roman"/>
          <w:color w:val="000000" w:themeColor="text1"/>
          <w:szCs w:val="28"/>
          <w:lang w:val="ru-RU" w:bidi="ar-SA"/>
        </w:rPr>
        <w:t>числе</w:t>
      </w:r>
      <w:proofErr w:type="gramEnd"/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(статья 204 Уголовного кодекса Российской Федерации).</w:t>
      </w:r>
    </w:p>
    <w:p w:rsidR="00396F87" w:rsidRPr="00DF31D5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396F87" w:rsidRPr="00925BF9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925BF9">
        <w:rPr>
          <w:rFonts w:cs="Times New Roman"/>
          <w:b/>
          <w:bCs/>
          <w:color w:val="000000" w:themeColor="text1"/>
          <w:szCs w:val="28"/>
          <w:lang w:val="ru-RU" w:bidi="ar-SA"/>
        </w:rPr>
        <w:t xml:space="preserve">Посредничество в коммерческом подкупе - </w:t>
      </w:r>
      <w:r w:rsidRPr="00925BF9">
        <w:rPr>
          <w:rFonts w:cs="Times New Roman"/>
          <w:bCs/>
          <w:color w:val="000000" w:themeColor="text1"/>
          <w:szCs w:val="28"/>
          <w:lang w:val="ru-RU" w:bidi="ar-SA"/>
        </w:rPr>
        <w:t xml:space="preserve">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 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(статья 204.1 Уголовного кодекса Российской Федерации).</w:t>
      </w:r>
      <w:proofErr w:type="gramEnd"/>
    </w:p>
    <w:p w:rsidR="00396F87" w:rsidRPr="00DF31D5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:rsidR="00396F87" w:rsidRPr="00925BF9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color w:val="000000" w:themeColor="text1"/>
          <w:szCs w:val="28"/>
          <w:lang w:val="ru-RU" w:bidi="ar-SA"/>
        </w:rPr>
      </w:pPr>
      <w:r w:rsidRPr="00925BF9">
        <w:rPr>
          <w:rFonts w:cs="Times New Roman"/>
          <w:b/>
          <w:color w:val="000000" w:themeColor="text1"/>
          <w:szCs w:val="28"/>
          <w:lang w:val="ru-RU" w:bidi="ar-SA"/>
        </w:rPr>
        <w:t>Мелкий коммерческий подкуп</w:t>
      </w:r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 - коммерческий подкуп на сумму, не превышающую десяти тысяч рублей.</w:t>
      </w:r>
    </w:p>
    <w:p w:rsidR="00396F87" w:rsidRPr="00925BF9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925BF9">
        <w:rPr>
          <w:rFonts w:cs="Times New Roman"/>
          <w:color w:val="000000" w:themeColor="text1"/>
          <w:szCs w:val="28"/>
          <w:lang w:val="ru-RU" w:bidi="ar-SA"/>
        </w:rPr>
        <w:t xml:space="preserve">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в орган, имеющий право возбудить уголовное дело, о передаче предмета подкупа </w:t>
      </w:r>
      <w:r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(статья 204.2 Уголовного кодекса Российской Федерации).</w:t>
      </w:r>
      <w:proofErr w:type="gramEnd"/>
    </w:p>
    <w:p w:rsidR="00396F87" w:rsidRPr="00DF31D5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 w:val="20"/>
          <w:szCs w:val="20"/>
          <w:lang w:val="ru-RU" w:bidi="ar-SA"/>
        </w:rPr>
      </w:pPr>
    </w:p>
    <w:p w:rsidR="00396F87" w:rsidRPr="00925BF9" w:rsidRDefault="00817416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  <w:lang w:val="ru-RU" w:bidi="ar-SA"/>
        </w:rPr>
      </w:pPr>
      <w:hyperlink r:id="rId14" w:history="1">
        <w:proofErr w:type="gramStart"/>
        <w:r w:rsidR="00396F87" w:rsidRPr="00925BF9">
          <w:rPr>
            <w:rFonts w:cs="Times New Roman"/>
            <w:b/>
            <w:color w:val="000000" w:themeColor="text1"/>
            <w:szCs w:val="28"/>
            <w:lang w:val="ru-RU" w:bidi="ar-SA"/>
          </w:rPr>
          <w:t>Провокация взятки</w:t>
        </w:r>
      </w:hyperlink>
      <w:r w:rsidR="00396F87" w:rsidRPr="00925BF9">
        <w:rPr>
          <w:rFonts w:cs="Times New Roman"/>
          <w:b/>
          <w:color w:val="000000" w:themeColor="text1"/>
          <w:szCs w:val="28"/>
          <w:lang w:val="ru-RU" w:bidi="ar-SA"/>
        </w:rPr>
        <w:t xml:space="preserve"> либо коммерческого подкупа</w:t>
      </w:r>
      <w:r w:rsidR="00396F87" w:rsidRPr="00925BF9">
        <w:rPr>
          <w:rFonts w:cs="Times New Roman"/>
          <w:color w:val="000000" w:themeColor="text1"/>
          <w:szCs w:val="28"/>
          <w:lang w:val="ru-RU" w:bidi="ar-SA"/>
        </w:rPr>
        <w:t xml:space="preserve"> - 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 шантажа </w:t>
      </w:r>
      <w:r w:rsidR="00396F87" w:rsidRPr="00925BF9">
        <w:rPr>
          <w:rStyle w:val="82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(статья 304 Уголовного кодекса Российской Федерации).</w:t>
      </w:r>
      <w:proofErr w:type="gramEnd"/>
    </w:p>
    <w:p w:rsidR="00396F87" w:rsidRPr="00925BF9" w:rsidRDefault="00396F87" w:rsidP="00396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color w:val="000000" w:themeColor="text1"/>
          <w:sz w:val="24"/>
          <w:szCs w:val="24"/>
          <w:lang w:val="ru-RU" w:bidi="ar-SA"/>
        </w:rPr>
      </w:pPr>
    </w:p>
    <w:p w:rsidR="00396F87" w:rsidRPr="001D6D51" w:rsidRDefault="001D6D51" w:rsidP="001D6D51">
      <w:pPr>
        <w:spacing w:after="125" w:line="250" w:lineRule="atLeast"/>
        <w:ind w:firstLine="708"/>
        <w:jc w:val="both"/>
        <w:rPr>
          <w:rFonts w:cs="Times New Roman"/>
          <w:color w:val="000000" w:themeColor="text1"/>
          <w:sz w:val="32"/>
          <w:szCs w:val="32"/>
          <w:lang w:val="ru-RU" w:bidi="ar-SA"/>
        </w:rPr>
      </w:pPr>
      <w:r w:rsidRPr="001D6D51">
        <w:rPr>
          <w:rFonts w:eastAsia="Times New Roman" w:cs="Times New Roman"/>
          <w:b/>
          <w:color w:val="000000" w:themeColor="text1"/>
          <w:sz w:val="32"/>
          <w:szCs w:val="32"/>
          <w:lang w:val="ru-RU"/>
        </w:rPr>
        <w:t xml:space="preserve">За совершение преступлений, связанных </w:t>
      </w:r>
      <w:proofErr w:type="gramStart"/>
      <w:r w:rsidRPr="001D6D51">
        <w:rPr>
          <w:rFonts w:eastAsia="Times New Roman" w:cs="Times New Roman"/>
          <w:b/>
          <w:color w:val="000000" w:themeColor="text1"/>
          <w:sz w:val="32"/>
          <w:szCs w:val="32"/>
          <w:lang w:val="ru-RU"/>
        </w:rPr>
        <w:t>со</w:t>
      </w:r>
      <w:proofErr w:type="gramEnd"/>
      <w:r w:rsidRPr="001D6D51">
        <w:rPr>
          <w:rFonts w:eastAsia="Times New Roman" w:cs="Times New Roman"/>
          <w:b/>
          <w:color w:val="000000" w:themeColor="text1"/>
          <w:sz w:val="32"/>
          <w:szCs w:val="32"/>
          <w:lang w:val="ru-RU"/>
        </w:rPr>
        <w:t xml:space="preserve"> взяткой,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</w:t>
      </w:r>
    </w:p>
    <w:sectPr w:rsidR="00396F87" w:rsidRPr="001D6D51" w:rsidSect="00925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701"/>
    <w:rsid w:val="000259DB"/>
    <w:rsid w:val="000550BB"/>
    <w:rsid w:val="0009694E"/>
    <w:rsid w:val="000E3135"/>
    <w:rsid w:val="001D6D51"/>
    <w:rsid w:val="00220C03"/>
    <w:rsid w:val="00246966"/>
    <w:rsid w:val="00396F87"/>
    <w:rsid w:val="00450769"/>
    <w:rsid w:val="006A79E1"/>
    <w:rsid w:val="006D1701"/>
    <w:rsid w:val="007671E7"/>
    <w:rsid w:val="007B49EF"/>
    <w:rsid w:val="00817416"/>
    <w:rsid w:val="008A12E0"/>
    <w:rsid w:val="008D6997"/>
    <w:rsid w:val="008E36F8"/>
    <w:rsid w:val="00925BF9"/>
    <w:rsid w:val="009D1FE1"/>
    <w:rsid w:val="00A50DF1"/>
    <w:rsid w:val="00AD6EE4"/>
    <w:rsid w:val="00AE20D5"/>
    <w:rsid w:val="00BB0B91"/>
    <w:rsid w:val="00CC1848"/>
    <w:rsid w:val="00DF31D5"/>
    <w:rsid w:val="00EB4C98"/>
    <w:rsid w:val="00F6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1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7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7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7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7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01"/>
    <w:pPr>
      <w:spacing w:after="0" w:line="240" w:lineRule="auto"/>
    </w:pPr>
  </w:style>
  <w:style w:type="character" w:styleId="a4">
    <w:name w:val="Emphasis"/>
    <w:basedOn w:val="a0"/>
    <w:uiPriority w:val="20"/>
    <w:qFormat/>
    <w:rsid w:val="006D1701"/>
    <w:rPr>
      <w:i/>
      <w:iCs/>
    </w:rPr>
  </w:style>
  <w:style w:type="character" w:styleId="a5">
    <w:name w:val="Subtle Emphasis"/>
    <w:basedOn w:val="a0"/>
    <w:uiPriority w:val="19"/>
    <w:qFormat/>
    <w:rsid w:val="006D170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6D1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1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1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1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1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1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17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1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17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1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1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17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17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1701"/>
    <w:rPr>
      <w:b/>
      <w:bCs/>
    </w:rPr>
  </w:style>
  <w:style w:type="paragraph" w:styleId="ac">
    <w:name w:val="List Paragraph"/>
    <w:basedOn w:val="a"/>
    <w:uiPriority w:val="34"/>
    <w:qFormat/>
    <w:rsid w:val="006D17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7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170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D17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D1701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6D17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17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17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17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1701"/>
    <w:pPr>
      <w:outlineLvl w:val="9"/>
    </w:pPr>
  </w:style>
  <w:style w:type="character" w:customStyle="1" w:styleId="81">
    <w:name w:val="Основной текст (8)_"/>
    <w:basedOn w:val="a0"/>
    <w:rsid w:val="006D170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2">
    <w:name w:val="Основной текст (8)"/>
    <w:basedOn w:val="81"/>
    <w:rsid w:val="006D17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3pt">
    <w:name w:val="Основной текст (8) + 13 pt"/>
    <w:basedOn w:val="81"/>
    <w:rsid w:val="006D1701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Candara115pt">
    <w:name w:val="Основной текст (8) + Candara;11;5 pt;Не полужирный"/>
    <w:basedOn w:val="81"/>
    <w:rsid w:val="006D1701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_"/>
    <w:basedOn w:val="a0"/>
    <w:rsid w:val="006D170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1"/>
    <w:rsid w:val="006D17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pple-converted-space">
    <w:name w:val="apple-converted-space"/>
    <w:basedOn w:val="a0"/>
    <w:rsid w:val="008A12E0"/>
  </w:style>
  <w:style w:type="character" w:styleId="af4">
    <w:name w:val="Hyperlink"/>
    <w:basedOn w:val="a0"/>
    <w:uiPriority w:val="99"/>
    <w:semiHidden/>
    <w:unhideWhenUsed/>
    <w:rsid w:val="008A12E0"/>
    <w:rPr>
      <w:color w:val="0000FF"/>
      <w:u w:val="single"/>
    </w:rPr>
  </w:style>
  <w:style w:type="paragraph" w:customStyle="1" w:styleId="Default">
    <w:name w:val="Default"/>
    <w:rsid w:val="006A79E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32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20DBD1A98817ABDFC179C14D5AC9C97A3C6B835B9CC6BDECA76A0F80632CC318B6E742DFD8ECo6z5J" TargetMode="External"/><Relationship Id="rId13" Type="http://schemas.openxmlformats.org/officeDocument/2006/relationships/hyperlink" Target="consultantplus://offline/ref=9B7626683B0518976B7F4E10368663AC4AD1036265135ACAB59A9DD38D1DF3EB150FB4B7132A7Az3o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5620DBD1A98817ABDFC179C14D5AC9C97A3C6B835B9CC6BDECA76A0F80632CC318B6E742DFD8EFo6zCJ" TargetMode="External"/><Relationship Id="rId12" Type="http://schemas.openxmlformats.org/officeDocument/2006/relationships/hyperlink" Target="consultantplus://offline/ref=C37C94749654BED88875079796589EDFA25AA12024912CAFCAE062F30FCDA20B05B9610F04EE95ECr4m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620DBD1A98817ABDFC179C14D5AC9C97A3C6B835B9CC6BDECA76A0F80632CC318B6E742DFD8EFo6z0J" TargetMode="External"/><Relationship Id="rId11" Type="http://schemas.openxmlformats.org/officeDocument/2006/relationships/hyperlink" Target="consultantplus://offline/ref=1F1554327EB3733149EAA1BD22528BEE7E5F45E4BE9F632FC49406A6C1F91EBAF0AABBC3C6B8l7L" TargetMode="External"/><Relationship Id="rId5" Type="http://schemas.openxmlformats.org/officeDocument/2006/relationships/hyperlink" Target="consultantplus://offline/ref=4E5620DBD1A98817ABDFC179C14D5AC9C97A3C6B835B9CC6BDECA76A0F80632CC318B6E742DFD8ECo6zD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D7E82899E86157794735D4D1E574BE3362751753C9B61876EF3033A5E210C248B610D4D6025BCq877J" TargetMode="External"/><Relationship Id="rId4" Type="http://schemas.openxmlformats.org/officeDocument/2006/relationships/hyperlink" Target="consultantplus://offline/ref=4E5620DBD1A98817ABDFC179C14D5AC9CA7E3D6785579CC6BDECA76A0F80632CC318B6E74AD9oDzFJ" TargetMode="External"/><Relationship Id="rId9" Type="http://schemas.openxmlformats.org/officeDocument/2006/relationships/hyperlink" Target="consultantplus://offline/ref=79BD7E82899E86157794735D4D1E574BE032265D73309B61876EF3033A5E210C248B610D4566q272J" TargetMode="External"/><Relationship Id="rId14" Type="http://schemas.openxmlformats.org/officeDocument/2006/relationships/hyperlink" Target="consultantplus://offline/ref=098EEF2682D9379F549CE3AC43FCAE997125E711EEA03D3639633E355ADDBB96A71592EE1FBD128EB3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2017-04-26T12:05:00Z</cp:lastPrinted>
  <dcterms:created xsi:type="dcterms:W3CDTF">2017-04-26T09:37:00Z</dcterms:created>
  <dcterms:modified xsi:type="dcterms:W3CDTF">2017-04-26T12:05:00Z</dcterms:modified>
</cp:coreProperties>
</file>